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B3F" w:rsidRDefault="00D02D83" w:rsidP="00D02D83">
      <w:pPr>
        <w:bidi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DZ"/>
        </w:rPr>
      </w:pPr>
      <w:r w:rsidRPr="00D02D83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DZ"/>
        </w:rPr>
        <w:t>أولا : المصادر</w:t>
      </w:r>
    </w:p>
    <w:p w:rsidR="00D02D83" w:rsidRDefault="00D02D83" w:rsidP="00D02D83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1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الــقرأن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الــكريم .</w:t>
      </w:r>
    </w:p>
    <w:p w:rsidR="00D02D83" w:rsidRDefault="00D02D83" w:rsidP="00D02D83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2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الــسنة الــنبوية .</w:t>
      </w:r>
    </w:p>
    <w:p w:rsidR="00D02D83" w:rsidRDefault="00D02D83" w:rsidP="00D02D83">
      <w:pPr>
        <w:bidi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DZ"/>
        </w:rPr>
      </w:pPr>
      <w:r w:rsidRPr="00D02D83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DZ"/>
        </w:rPr>
        <w:t>ثانيا : المراجع</w:t>
      </w:r>
    </w:p>
    <w:p w:rsidR="00D02D83" w:rsidRDefault="00D02D83" w:rsidP="00D02D83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1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الكتب العامة والمتخصصة</w:t>
      </w:r>
    </w:p>
    <w:p w:rsidR="00D02D83" w:rsidRDefault="00D02D83" w:rsidP="00D02D83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أ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الكتب العامة :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فراج الحسين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أحكام الأسرة في الإسلام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: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الطلاق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والخلع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وحقوق ال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أ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ولاد ونفقة الأقارب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د ط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دار الجامعية للنشر، الإسكندرية ، سنة 1998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فراج حسين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أحكام الأسرة في الإسلام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: الطلاق وحقوق الأولاد ونفقة الأقارب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د ط ، دار الجامعة الجديدة ، الإسكندرية ، سنة 1998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محمد المومني و إسماعيل أمين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نواهضة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الأحوال الشخصية فقه الطلاق والفسخ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والتفريق والخلع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ط 1 ، دار الميسرة ، عمان ، سنة 2009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محمود الشافعي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الطلاق وحقوق الأولاد والأقارب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دراسة بين المذاهب في الفقه الإسلامي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د ط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دار الجامع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بيروت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1987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أحمد نصر الجندي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الطلاق والتطليق وآثارهما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ط 1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دار الكتب القانونية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مصر، 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سنة 2004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بدران أبو العينين بدران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الفقه المقارن للأحوال الشخصية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د ط ، دار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النهضة العربية  ، بيروت ،  د ت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ن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بلحاج العربي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أحكام الزواج على ضوء قانون الأسرة الجديد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ط 1 ، دار الثقافة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الجزائر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سنة 2012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بلحاج العربي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الوجيز في شرح قانون الأسرة الجزائري ـ أحكام الزواج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ج 1 ، ط 6 ، ديوان المطبوعات الجامعية ، الجزائر ، سنة 2010 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بلحاج العربي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الوجيز في شرح قانون الأسرة الجزائري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-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الزواج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والطلاق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ج 1 ، ط 5 ، ديوان المطبوعات الجامعية ، الجزائر ، سنة 2007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بلحاج العربي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قانون الأسرة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مبادئ الاجتهاد القضائي وفقا لقرارات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المحكمة العليا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 ط 1، ديوان المطبوعات الجامعية الجزائر، سنة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1994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lastRenderedPageBreak/>
        <w:t xml:space="preserve">بن الشويخ الرشيد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شرح قانون الأسرة الجزائري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المعدل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دراسة مقارنة لبعض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الشريعات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العربية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د ط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دار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الخلدونية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الجزائر، سنة 2008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حسين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أحمد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الخشن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حقوق الطفل في الإسلام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ط 1 ، دار الملاك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لبنان ، سنة 2009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رمضان علي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السيد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الشرنباصي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أحكام الأسرة في الشريعة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الإسلامية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د ط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دار المطبوعات الجامعية ، الإسكندرية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سنة 2010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رمضان علي السيد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الشرنباصي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و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جابر عبد الهادي سالم الشافعي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، أحكام الأسرة في الفقه الإسلامي والقانون والقضاء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دراسة لقوانين الأحوال الشخصية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ط 1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دار المطبوعات الجامعية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الإسكندرية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سنة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2012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سعد أبو حبيب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المرشد في قانون الأحوال الشخصية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أثار الزواج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وانحلاله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ج 1 ،  ط 2 ، دار الأنوار ، دمشق ، سنة 1989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سليمان ولد خسال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الميسر في شرح قانون الأسرة الجزائري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ط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2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شركة الأصالة للنشر والتوزيع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الجزائر، سنة 2012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عبد الرحمن الصابوني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شرح قانون الأحوال الشخصية السوري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الطلاق وأثاره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ج 2 ، ط 5 ، المطبعة الجديدة ، دمشق سنة 1979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عبد الرزاق السنهوري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الوسيط في شرح القانون المدني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ج 2 ، دار إحياء التراث العربي ، بيروت ، سنة 19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64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عبد العزيز سعد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الزواج والطلاق في قانون الأسرة  الجزائري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- مدعمة بالاجتهادات القضائية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ط 3 ، دار هومة ، الجزائر ، سنة 1996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عبد العزيز عامر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الأحوال الشخصية في الشريعة الإسلامية فقها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وقضاءا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ط 2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دا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ر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الفكر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العربي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مصر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سنة 1976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عبد القادر بن حرز الله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الخلاصة في أحكام الزواج والطلاق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ط 1 ، دار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الخلدونية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الجزائر ، سنة 2007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عبد القادر داودي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أحكام الأسرة بين الفقه الإسلامي وقانون الأسرة الجزائري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د ط ،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دار البصائر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الجزائر ، سنة 2010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عبد الوهاب خلاف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، أحكام الأحوال الشخصية في الشريعة الإسلامية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ط 2 ، دار القلم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الكويت ، سنة 1990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العربي بختي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أحكام الأسرة في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الفقه الإسلامي وقانون الأسرة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الجزائري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د ط ، ديوان المطبوعات الجامعية ، الجزائر ، سنة 2013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العربي بختي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نظام الاسرة في الإسلام والشرائع والنظم القانونية القديمة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ط 1، مؤسسة كنوز الحكمة ، الجزائر،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2013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عمر فروخ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الأسر في الشرع الإسلامي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ط 1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المكتبة العلمية والعصرية ، بيروت ، سنة 19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51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عمرو عيسى الفقي ، </w:t>
      </w:r>
      <w:r w:rsidRPr="00A8749D">
        <w:rPr>
          <w:rFonts w:ascii="Simplified Arabic" w:eastAsia="Calibri" w:hAnsi="Simplified Arabic" w:cs="Simplified Arabic"/>
          <w:b/>
          <w:bCs/>
          <w:sz w:val="26"/>
          <w:szCs w:val="26"/>
          <w:rtl/>
          <w:lang w:bidi="ar-DZ"/>
        </w:rPr>
        <w:t>الموسوعة الشاملة في الأحوال الشخصية</w:t>
      </w: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ج 2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ط 1 </w:t>
      </w: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، المكتب الجامعي الحديث ، الإسكندرية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سنة </w:t>
      </w: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>200</w:t>
      </w:r>
      <w:r w:rsidRPr="00A8749D"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>5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rPr>
          <w:rFonts w:ascii="Simplified Arabic" w:hAnsi="Simplified Arabic" w:cs="Simplified Arabic"/>
          <w:sz w:val="26"/>
          <w:szCs w:val="26"/>
        </w:rPr>
      </w:pPr>
      <w:proofErr w:type="spellStart"/>
      <w:r w:rsidRPr="00A8749D"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لغوثي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بن ملحة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، قانون الأسرة على ضوء الفقه والقضاء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ط 3 ، ديوان المطبوعات الجامعية ، الجزائر، سنة 2008 ،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فخري أبو صفية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طرق الإثبات في القضاء الإسلامي</w:t>
      </w:r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ط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1 ، قدسية لنشر </w:t>
      </w:r>
      <w:proofErr w:type="spellStart"/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والتورزيع</w:t>
      </w:r>
      <w:proofErr w:type="spellEnd"/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الاردن ، سنة 1993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فضيل سعد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شرح قانون الأسرة الجزائري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- الزواج والطلاق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ج 1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ديوان المطبوعات الجامعية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الجزائر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1986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محفوظ بن صغير،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أحكام الزواج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في الاجتهاد القضائي وقانون الأسرة الجزائري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المعدل بالأمر 05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-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02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ط 1 ، دار الوعي ، الجزائر ، سنة 2013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محمد أبو زهرة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الأحوال الشخصية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ط 3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دار الفكر العربي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، القاهرة ، سنة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1957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محمد سمارة ، </w:t>
      </w:r>
      <w:r w:rsidRPr="00A8749D">
        <w:rPr>
          <w:rFonts w:ascii="Simplified Arabic" w:eastAsia="Calibri" w:hAnsi="Simplified Arabic" w:cs="Simplified Arabic"/>
          <w:b/>
          <w:bCs/>
          <w:sz w:val="26"/>
          <w:szCs w:val="26"/>
          <w:rtl/>
          <w:lang w:bidi="ar-DZ"/>
        </w:rPr>
        <w:t>أحكام وأثار الزوجية</w:t>
      </w:r>
      <w:r w:rsidRPr="00A8749D">
        <w:rPr>
          <w:rFonts w:ascii="Simplified Arabic" w:eastAsia="Calibri" w:hAnsi="Simplified Arabic" w:cs="Simplified Arabic" w:hint="cs"/>
          <w:b/>
          <w:bCs/>
          <w:sz w:val="26"/>
          <w:szCs w:val="26"/>
          <w:rtl/>
          <w:lang w:bidi="ar-DZ"/>
        </w:rPr>
        <w:t xml:space="preserve"> : شرح مقارن لقانون الاحوال الشخصية</w:t>
      </w:r>
      <w:r w:rsidRPr="00A8749D">
        <w:rPr>
          <w:rFonts w:ascii="Simplified Arabic" w:eastAsia="Calibri" w:hAnsi="Simplified Arabic" w:cs="Simplified Arabic"/>
          <w:b/>
          <w:bCs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ط 1 </w:t>
      </w:r>
      <w:r w:rsidRPr="00A8749D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، الدار العلمية الدولية ، الأردن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سنة 2002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محمد كمال إمام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الطلاق عند المسلمين- دراسة فقهية و قانونية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ط 1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دار المطبوعات الجامعية ، الإسكندرية ، سنة 1997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محمد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محدة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سلسلة فقه الأسرة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-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الخطبة والزواج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: دراسة مدعمة </w:t>
      </w:r>
      <w:proofErr w:type="spellStart"/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بالاحكام</w:t>
      </w:r>
      <w:proofErr w:type="spellEnd"/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والقرارات القضائية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ط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2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دار الشهاب ، الجزائر ، سنة 2000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محمد محي الدين عبد الحميد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الأحوال الشخصية في الشريعة الإسلامية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ط 1 ،  دار الكتاب العربي ،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بيروت ، سنة 1984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محمد مصطفى شلبي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أحكام الاسرة في الإسلام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ط 4 ، الدار الجامعية ، بيروت ، سنة 1983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محمود علي السرطاوي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شرح قانون الأحوال الشخصية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ط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3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دار الفكر، الأردن ، سنة 2010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معوض عبد التواب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موسوعة الاحوال الشخصية حسب أخر التعديلات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ج 1 ، ط 4 ، دار الوفاء 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مصر ،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سنة 1988</w:t>
      </w:r>
    </w:p>
    <w:p w:rsidR="00D02D83" w:rsidRPr="00A8749D" w:rsidRDefault="00D02D83" w:rsidP="00D02D83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منصوري نورة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التطليق والخلع وفق القانون والشريعة الإسلامية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ط 1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دار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الهدى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الجزائر ،  سنة 201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0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 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نبيل صقر،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قانون الأسرة نصا وفقها وقانونا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د ط ، دار الهدى ، الجزائر ، سنة 2006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وهبة الزحيلي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الفقه الإسلامي وأدلته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ج 7 ، ط 3 ،  دار الفكر ،  دمشق ، سنة 1989</w:t>
      </w:r>
    </w:p>
    <w:p w:rsidR="00D02D83" w:rsidRPr="00D02D83" w:rsidRDefault="00D02D83" w:rsidP="00D02D83">
      <w:pPr>
        <w:bidi/>
        <w:spacing w:line="264" w:lineRule="auto"/>
        <w:jc w:val="both"/>
        <w:rPr>
          <w:rFonts w:ascii="Agency FB" w:hAnsi="Agency FB" w:cs="Simplified Arabic"/>
          <w:b/>
          <w:bCs/>
          <w:sz w:val="32"/>
          <w:szCs w:val="32"/>
          <w:rtl/>
          <w:lang w:bidi="ar-DZ"/>
        </w:rPr>
      </w:pPr>
      <w:r>
        <w:rPr>
          <w:rFonts w:ascii="Agency FB" w:hAnsi="Agency FB" w:cs="Simplified Arabic" w:hint="cs"/>
          <w:b/>
          <w:bCs/>
          <w:sz w:val="32"/>
          <w:szCs w:val="32"/>
          <w:rtl/>
          <w:lang w:bidi="ar-DZ"/>
        </w:rPr>
        <w:t xml:space="preserve">ب </w:t>
      </w:r>
      <w:r>
        <w:rPr>
          <w:rFonts w:ascii="Agency FB" w:hAnsi="Agency FB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Agency FB" w:hAnsi="Agency FB" w:cs="Simplified Arabic" w:hint="cs"/>
          <w:b/>
          <w:bCs/>
          <w:sz w:val="32"/>
          <w:szCs w:val="32"/>
          <w:rtl/>
          <w:lang w:bidi="ar-DZ"/>
        </w:rPr>
        <w:t xml:space="preserve"> الكتب المتخصصة :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أحمد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أحمد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موضوع النسب في الشريعة والقانون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ط 1 ، دار القلم ، الكويت ، سنة 1983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أحمد نصر الجندي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النسب في الإسلام والأرحام البديلة ،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ط 1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دار الكتب القانونية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مصر، سنة 2003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أشرف عبد الرزاق ويح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موقع البصمة الوراثية من وسائل النسب الشرعية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ط 1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دار النهضة العربية ، مصر، سنة 2006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إقورفة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زبيدة ،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الإكتشافات</w:t>
      </w:r>
      <w:proofErr w:type="spellEnd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الطبية والبيولوجية وأثرها على النسب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ط 1 ، دار الأمل ، الجزائر، سنة 2012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أنس حسنى محمد ناجي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البصمة الوراثية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ومدى مشروعيتها في إثبات ونفي النسب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: في ضوء الفقه الاسلامي والقانون الوضعي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ط 1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دار الجامعة الجديدة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الاسكندرية ، سنة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2010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بسام محمد القواسمي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أثر الدم والبصمة الوراثية في الإثبات في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الفقه الإسلامي والقانون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ط 1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دار النفائس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الأردن سنة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2010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حسني محمود عبد الدايم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، البصمة الوراثية ومدى حجيتها في الإثبات - دراسة فقهية مقارنة بين الفقه الإسلامي والقانون الوضعي 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 ط 1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دار الفكر الجامعي ، الإسكندرية ، سنة 2007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خليفة علي الكعبي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البصمة الوراثية وأثرها على الأحكام الفقهية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: دراسة فقهية مقارنة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ط 1 ، دار النفائس ، الأردن ، سنة 2006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الشحات إبراهيم محمد منصور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،</w:t>
      </w:r>
      <w:r w:rsidRPr="00A8749D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نسب المولود الناتج عن التلقيح الصناعي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ط 1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دار الفكر الجامعي ، الإسكندرية ، سنة 2011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ممدوح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عزمي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دعاوى ثبوت النسب ودعاوى ثبوت الزوجية والتبني للمسلمين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  <w:lang w:bidi="ar-DZ"/>
        </w:rPr>
        <w:t>وغير المسلمين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في ضوء الفقه والقضاء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د ط ،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دار الفكر الجامعي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الاسكندرية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سنة  2004</w:t>
      </w:r>
    </w:p>
    <w:p w:rsidR="00D02D83" w:rsidRPr="00A8749D" w:rsidRDefault="00D02D83" w:rsidP="00D02D83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هلالي سعد الدين مسعد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البصمة الوراثية وعلاقتها الشرعية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: دراسة فقهية مقارنة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ط 1 ،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مجلس النشر العلمي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الكويت ، سنة 2001</w:t>
      </w:r>
    </w:p>
    <w:p w:rsidR="00B666C0" w:rsidRDefault="00B666C0" w:rsidP="00D02D83">
      <w:pPr>
        <w:pStyle w:val="a6"/>
        <w:tabs>
          <w:tab w:val="left" w:pos="2964"/>
        </w:tabs>
        <w:bidi/>
        <w:spacing w:line="264" w:lineRule="auto"/>
        <w:rPr>
          <w:rFonts w:ascii="Agency FB" w:hAnsi="Agency FB" w:cs="Simplified Arabic"/>
          <w:sz w:val="28"/>
          <w:szCs w:val="28"/>
          <w:rtl/>
          <w:lang w:bidi="ar-DZ"/>
        </w:rPr>
      </w:pPr>
    </w:p>
    <w:p w:rsidR="00B666C0" w:rsidRDefault="00B666C0" w:rsidP="00B666C0">
      <w:pPr>
        <w:pStyle w:val="a6"/>
        <w:tabs>
          <w:tab w:val="left" w:pos="2964"/>
        </w:tabs>
        <w:bidi/>
        <w:spacing w:line="264" w:lineRule="auto"/>
        <w:rPr>
          <w:rFonts w:ascii="Agency FB" w:hAnsi="Agency FB" w:cs="Simplified Arabic"/>
          <w:sz w:val="28"/>
          <w:szCs w:val="28"/>
          <w:rtl/>
          <w:lang w:bidi="ar-DZ"/>
        </w:rPr>
      </w:pPr>
    </w:p>
    <w:p w:rsidR="00B666C0" w:rsidRDefault="00B666C0" w:rsidP="00B666C0">
      <w:pPr>
        <w:pStyle w:val="a6"/>
        <w:tabs>
          <w:tab w:val="left" w:pos="2964"/>
        </w:tabs>
        <w:bidi/>
        <w:spacing w:line="264" w:lineRule="auto"/>
        <w:rPr>
          <w:rFonts w:ascii="Agency FB" w:hAnsi="Agency FB" w:cs="Simplified Arabic"/>
          <w:sz w:val="28"/>
          <w:szCs w:val="28"/>
          <w:rtl/>
          <w:lang w:bidi="ar-DZ"/>
        </w:rPr>
      </w:pPr>
    </w:p>
    <w:p w:rsidR="00D02D83" w:rsidRPr="004331E7" w:rsidRDefault="00D02D83" w:rsidP="00B666C0">
      <w:pPr>
        <w:pStyle w:val="a6"/>
        <w:tabs>
          <w:tab w:val="left" w:pos="2964"/>
        </w:tabs>
        <w:bidi/>
        <w:spacing w:line="264" w:lineRule="auto"/>
        <w:rPr>
          <w:rFonts w:ascii="Agency FB" w:hAnsi="Agency FB" w:cs="Simplified Arabic"/>
          <w:sz w:val="28"/>
          <w:szCs w:val="28"/>
          <w:rtl/>
          <w:lang w:bidi="ar-DZ"/>
        </w:rPr>
      </w:pPr>
      <w:r>
        <w:rPr>
          <w:rFonts w:ascii="Agency FB" w:hAnsi="Agency FB" w:cs="Simplified Arabic"/>
          <w:sz w:val="28"/>
          <w:szCs w:val="28"/>
          <w:rtl/>
          <w:lang w:bidi="ar-DZ"/>
        </w:rPr>
        <w:tab/>
      </w:r>
    </w:p>
    <w:p w:rsidR="00D02D83" w:rsidRDefault="00B666C0" w:rsidP="00911CF5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>2</w:t>
      </w:r>
      <w:r w:rsidRPr="00B666C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Pr="00B666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911CF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الأطروحات و الرسائل</w:t>
      </w:r>
      <w:r w:rsidRPr="00B666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</w:t>
      </w:r>
    </w:p>
    <w:p w:rsidR="00B666C0" w:rsidRDefault="00911CF5" w:rsidP="00B666C0">
      <w:pPr>
        <w:bidi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</w:t>
      </w:r>
      <w:r w:rsidR="00B666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B666C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="00B666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</w:t>
      </w:r>
      <w:r w:rsidR="00B666C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أطروحات :</w:t>
      </w:r>
    </w:p>
    <w:p w:rsidR="00B666C0" w:rsidRPr="00B666C0" w:rsidRDefault="00B666C0" w:rsidP="00B666C0">
      <w:pPr>
        <w:pStyle w:val="a6"/>
        <w:numPr>
          <w:ilvl w:val="0"/>
          <w:numId w:val="2"/>
        </w:numPr>
        <w:bidi/>
        <w:rPr>
          <w:rFonts w:ascii="Simplified Arabic" w:hAnsi="Simplified Arabic" w:cs="Simplified Arabic"/>
          <w:sz w:val="26"/>
          <w:szCs w:val="26"/>
          <w:lang w:bidi="ar-DZ"/>
        </w:rPr>
      </w:pPr>
      <w:r w:rsidRPr="00B666C0">
        <w:rPr>
          <w:rFonts w:ascii="Simplified Arabic" w:hAnsi="Simplified Arabic" w:cs="Simplified Arabic"/>
          <w:sz w:val="26"/>
          <w:szCs w:val="26"/>
          <w:rtl/>
        </w:rPr>
        <w:t xml:space="preserve">عائشة سلطان إبراهيم المرزوقي ، </w:t>
      </w:r>
      <w:r w:rsidRPr="00B666C0">
        <w:rPr>
          <w:rFonts w:ascii="Simplified Arabic" w:hAnsi="Simplified Arabic" w:cs="Simplified Arabic"/>
          <w:b/>
          <w:bCs/>
          <w:sz w:val="26"/>
          <w:szCs w:val="26"/>
          <w:rtl/>
        </w:rPr>
        <w:t>إثبات النسب في ضوء المعطيات العلمية المعاصرة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، ( أطروحة دكتوراه) </w:t>
      </w:r>
      <w:r w:rsidRPr="00B666C0">
        <w:rPr>
          <w:rFonts w:ascii="Simplified Arabic" w:hAnsi="Simplified Arabic" w:cs="Simplified Arabic"/>
          <w:sz w:val="26"/>
          <w:szCs w:val="26"/>
          <w:rtl/>
        </w:rPr>
        <w:t xml:space="preserve">جامعة </w:t>
      </w:r>
      <w:r w:rsidRPr="00B666C0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B666C0">
        <w:rPr>
          <w:rFonts w:ascii="Simplified Arabic" w:hAnsi="Simplified Arabic" w:cs="Simplified Arabic"/>
          <w:sz w:val="26"/>
          <w:szCs w:val="26"/>
          <w:rtl/>
        </w:rPr>
        <w:t>القاهرة ، كلية دار العلوم ، سنة 2000</w:t>
      </w:r>
    </w:p>
    <w:p w:rsidR="00B666C0" w:rsidRPr="00A8749D" w:rsidRDefault="00B666C0" w:rsidP="00B666C0">
      <w:pPr>
        <w:pStyle w:val="a6"/>
        <w:numPr>
          <w:ilvl w:val="0"/>
          <w:numId w:val="2"/>
        </w:numPr>
        <w:bidi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B666C0">
        <w:rPr>
          <w:rFonts w:ascii="Simplified Arabic" w:hAnsi="Simplified Arabic" w:cs="Simplified Arabic"/>
          <w:sz w:val="26"/>
          <w:szCs w:val="26"/>
          <w:rtl/>
          <w:lang w:bidi="ar-DZ"/>
        </w:rPr>
        <w:t>فاطمة الزهراء رابحي،</w:t>
      </w:r>
      <w:r w:rsidRPr="00B666C0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إثبات النسب</w:t>
      </w:r>
      <w:r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(</w:t>
      </w:r>
      <w:r w:rsidRPr="00B666C0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أطروحة دكتوراه ) ، جامعة الجزائر 1، كلية الحقوق، سنة 2011- 2012</w:t>
      </w:r>
      <w:r w:rsidRPr="00B666C0">
        <w:rPr>
          <w:rFonts w:ascii="Agency FB" w:hAnsi="Agency FB" w:cs="Simplified Arabic"/>
          <w:sz w:val="26"/>
          <w:szCs w:val="26"/>
          <w:rtl/>
          <w:lang w:bidi="ar-DZ"/>
        </w:rPr>
        <w:t xml:space="preserve"> </w:t>
      </w:r>
    </w:p>
    <w:p w:rsidR="00B666C0" w:rsidRPr="00A8749D" w:rsidRDefault="00B666C0" w:rsidP="00B666C0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محفوظ بن صغير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الاجتهاد القضائي في الفقه الإسلامي وتطبيقاته في قانون الأسرة الجزائري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، (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أطروحة دكتوراه ) ، جامعة باتنة ، كلية العلوم الاجتماعية والعلوم الاسلامية ، سنة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2008-2009</w:t>
      </w:r>
    </w:p>
    <w:p w:rsidR="00B666C0" w:rsidRDefault="00B666C0" w:rsidP="00B666C0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والي عبد اللطيف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، الحماية القانونية لحقوق الطفل 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-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دراسة مقارنة الجزائرـ تونس ـ المغرب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، ( أطروحة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دكتوراه ) ، فرع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قانون العام ، جامعة الجزائر 1 ، كلية الحقوق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سنة 2014-2015</w:t>
      </w:r>
    </w:p>
    <w:p w:rsidR="002125AE" w:rsidRPr="00B666C0" w:rsidRDefault="00911CF5" w:rsidP="002125AE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Agency FB" w:hAnsi="Agency FB" w:cs="Simplified Arabic" w:hint="cs"/>
          <w:b/>
          <w:bCs/>
          <w:sz w:val="32"/>
          <w:szCs w:val="32"/>
          <w:rtl/>
          <w:lang w:bidi="ar-DZ"/>
        </w:rPr>
        <w:t>ب</w:t>
      </w:r>
      <w:r w:rsidR="002125AE">
        <w:rPr>
          <w:rFonts w:ascii="Agency FB" w:hAnsi="Agency FB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125AE">
        <w:rPr>
          <w:rFonts w:ascii="Agency FB" w:hAnsi="Agency FB" w:cs="Simplified Arabic"/>
          <w:b/>
          <w:bCs/>
          <w:sz w:val="32"/>
          <w:szCs w:val="32"/>
          <w:rtl/>
          <w:lang w:bidi="ar-DZ"/>
        </w:rPr>
        <w:t>–</w:t>
      </w:r>
      <w:r w:rsidR="002125AE">
        <w:rPr>
          <w:rFonts w:ascii="Agency FB" w:hAnsi="Agency FB" w:cs="Simplified Arabic" w:hint="cs"/>
          <w:b/>
          <w:bCs/>
          <w:sz w:val="32"/>
          <w:szCs w:val="32"/>
          <w:rtl/>
          <w:lang w:bidi="ar-DZ"/>
        </w:rPr>
        <w:t xml:space="preserve"> الرسائل : 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عمراني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أحكام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النسب بين الإنجاب الطبيعي والتلقيح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الإصطاعي</w:t>
      </w:r>
      <w:proofErr w:type="spellEnd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( رسالة ماجستير ) ، فرع قانون الخاص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جامعة وهران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2000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بن عصمان نسرين إيناس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مصلحة الطفل في قانون الأسرة الجزائري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أطروحة ماجستير ) ، جامعة تلمسان ، كلية الحقوق ، سنة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2008-2009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بومجان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سولاف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إثبات النسب ونفيه وفق لتعديلات قانون الأسرة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( رسالة إجازة المدرسة العليا للقضاء) ، مدرسة العليا للقضاء، الجزائر، سنة 2005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-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2008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تلي زينب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إثبات النسب وفق نصوص القانون الجزائري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والإحتهاد</w:t>
      </w:r>
      <w:proofErr w:type="spellEnd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القضائي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رسالة ماستر ) ، جامعة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بسكرة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كلية الحقوق ، سنة 2014-2015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توفيق سلطاني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حجية البصمة الوراثية في الإثبات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( رسالة ماجستير ) ، جامعة باتنة ، كلية الحقوق والعلوم السياسية ،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2010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-2011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سلامي دليلة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حماية الطفل في قانون الأسرة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رسالة ماجستير ) ، فرع قانون الخاص ، جامعة الجزائر ، كلية الحقوق بن عكنون ، سنة 2008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شرقي صليحة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إثبات النسب في القانون الجزائري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( رسالة ماستر )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فرع قانون الخاص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جامعة البويرة</w:t>
      </w:r>
      <w:r w:rsidRPr="00A8749D">
        <w:rPr>
          <w:rFonts w:ascii="Simplified Arabic" w:hAnsi="Simplified Arabic" w:cs="Simplified Arabic"/>
          <w:sz w:val="26"/>
          <w:szCs w:val="26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كلية الحقوق سنة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2012-2013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صالح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بوغرار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ة ،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حقوق الأولاد في النسب والحضانة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رسالة ماجستير ) ، فرع قانون الخاص ، جامعة الجزائر، كلية الحقوق بن عكنون ، سنة 2006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طفياني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مخطارية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إثبات النسب في تقنين الأسرة الجزائري والفقه الإسلامي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أطروحة ماجستير ) ، جامعة بومرداس ، كلية الحقوق والعلوم التجارية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سنة 2006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عائشة إبراهيم أحمد المقادمة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إثبات النسب في ضوء علم الوراثة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( أطروحة ماجستير ) ، الجامعة الإسلامية ، كلية الشريعة والقانون ، غزة – فلسطين ، سنة 2012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العوفي لامية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التلقيح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الإصطناعي</w:t>
      </w:r>
      <w:proofErr w:type="spellEnd"/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في قانون الأسرة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( رسالة لنيل إجازة في القضاء ) ، المدرسة العليا للقضاء ، الجزائر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سنة 2005-2008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فؤاد مرشد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دؤود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بدير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أحكام النسب في الفقه الإسلامي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( أطروحة ماجستير ) ، جامعة النجاح الوطنية ، قسم الفقه والتشريع ، فلسطين ، سنة 2001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مداني هجيرة نشيدة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حقوق الطفل بين الشريعة والقانون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( رسالة ماجستير) ، جامعة الجزائر1، فرع عقود ومسؤولية ، كلية الحقوق بن عكنون ، سنة 2011- 2012</w:t>
      </w:r>
    </w:p>
    <w:p w:rsidR="002125AE" w:rsidRPr="00A8749D" w:rsidRDefault="002125AE" w:rsidP="002125A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واعر يوسف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البصمة الوراثية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لإثبات النسب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( رسالة ماستر ) ، جامعة بسكرة ، كلية الحقوق ، سنة 2014-2015</w:t>
      </w:r>
    </w:p>
    <w:p w:rsidR="002125AE" w:rsidRPr="005B6FDE" w:rsidRDefault="002125AE" w:rsidP="002125AE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والي عبد اللطيف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الحماية الدستورية لحقوق الطفل في الجزائر وأليات تطبيقها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(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أ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طروحة ماجستير )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فرع قانون الدستوري، جامعة الجزائر، كلية الحقوق بن عكنون، سنة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>2007-2008</w:t>
      </w:r>
    </w:p>
    <w:p w:rsidR="00B666C0" w:rsidRDefault="00B666C0" w:rsidP="00B666C0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 </w:t>
      </w:r>
      <w:r w:rsidR="00980745"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98074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المقالات :</w:t>
      </w:r>
    </w:p>
    <w:p w:rsidR="00980745" w:rsidRPr="00A8749D" w:rsidRDefault="00980745" w:rsidP="00980745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عمراني 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"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نسب المولد بالتلقيح </w:t>
      </w:r>
      <w:proofErr w:type="spellStart"/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u w:val="single"/>
          <w:rtl/>
        </w:rPr>
        <w:t>الإصطناعي</w:t>
      </w:r>
      <w:proofErr w:type="spellEnd"/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u w:val="single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u w:val="single"/>
          <w:rtl/>
        </w:rPr>
        <w:t>ـ دراسة حالة الشراكة في الإنجاب</w:t>
      </w: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u w:val="single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u w:val="single"/>
          <w:rtl/>
        </w:rPr>
        <w:t>بين امرأتين وبين اقوال الفقهاء والحقائق</w:t>
      </w: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u w:val="single"/>
          <w:rtl/>
        </w:rPr>
        <w:t xml:space="preserve"> 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u w:val="single"/>
          <w:rtl/>
        </w:rPr>
        <w:t>العلمية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"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مجلة جامعة الأمير عبد القادر، دار البعث ، قسنطينة ، الجزائر ، عدد 11 ، سنة 2002 </w:t>
      </w:r>
    </w:p>
    <w:p w:rsidR="00980745" w:rsidRDefault="00980745" w:rsidP="00980745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>أم الخير بوقرة ،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"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دور البصمة الوراثية في حماية النسب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"،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مجلة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الإجتهاد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القضائي ،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عدد 7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جامعة بسكرة ،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د ت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ن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</w:t>
      </w:r>
    </w:p>
    <w:p w:rsidR="00980745" w:rsidRPr="00A8749D" w:rsidRDefault="00980745" w:rsidP="00980745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جيلالي تشوار، 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>"النقائص التشريعية لقوانين الأحوال الشخصية المغاربية في مسألة النسب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>"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المجلة الجزائرية للعلوم القانونية و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الإقتصادية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والسياسية ، جامعة الجزائر ، كلية الحقوق ، ج 39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عدد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1 ، سنة 2002</w:t>
      </w:r>
    </w:p>
    <w:p w:rsidR="00980745" w:rsidRPr="00A8749D" w:rsidRDefault="00980745" w:rsidP="00980745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جيلالي تشوار،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"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 xml:space="preserve">نسب الطفل في القوانين المغاربية للأسرة بين النقص التشريعي </w:t>
      </w:r>
      <w:proofErr w:type="spellStart"/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>والت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bidi="ar-DZ"/>
        </w:rPr>
        <w:t>ل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>قيحات</w:t>
      </w:r>
      <w:proofErr w:type="spellEnd"/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 xml:space="preserve"> المستحدثة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"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 مجلة العلوم القانونية والإدارية ، جامعة تلمسان ، عدد 3 ، سنة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>2005</w:t>
      </w:r>
    </w:p>
    <w:p w:rsidR="00980745" w:rsidRPr="00A8749D" w:rsidRDefault="00980745" w:rsidP="00980745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color w:val="000000" w:themeColor="text1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  <w:lastRenderedPageBreak/>
        <w:t xml:space="preserve">عبد الرؤوف </w:t>
      </w:r>
      <w:proofErr w:type="spellStart"/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  <w:t>دبابش</w:t>
      </w:r>
      <w:proofErr w:type="spellEnd"/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  <w:t>"</w:t>
      </w: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</w:rPr>
        <w:t xml:space="preserve"> </w:t>
      </w:r>
      <w:r w:rsidRPr="00A8749D">
        <w:rPr>
          <w:rStyle w:val="a8"/>
          <w:rFonts w:ascii="Simplified Arabic" w:hAnsi="Simplified Arabic" w:cs="Simplified Arabic"/>
          <w:color w:val="000000" w:themeColor="text1"/>
          <w:sz w:val="26"/>
          <w:szCs w:val="26"/>
          <w:rtl/>
        </w:rPr>
        <w:t xml:space="preserve">ثبوت النسب في </w:t>
      </w:r>
      <w:proofErr w:type="spellStart"/>
      <w:r w:rsidRPr="00A8749D">
        <w:rPr>
          <w:rStyle w:val="a8"/>
          <w:rFonts w:ascii="Simplified Arabic" w:hAnsi="Simplified Arabic" w:cs="Simplified Arabic"/>
          <w:color w:val="000000" w:themeColor="text1"/>
          <w:sz w:val="26"/>
          <w:szCs w:val="26"/>
          <w:rtl/>
        </w:rPr>
        <w:t>الأنكحة</w:t>
      </w:r>
      <w:proofErr w:type="spellEnd"/>
      <w:r w:rsidRPr="00A8749D">
        <w:rPr>
          <w:rStyle w:val="a8"/>
          <w:rFonts w:ascii="Simplified Arabic" w:hAnsi="Simplified Arabic" w:cs="Simplified Arabic"/>
          <w:color w:val="000000" w:themeColor="text1"/>
          <w:sz w:val="26"/>
          <w:szCs w:val="26"/>
          <w:rtl/>
        </w:rPr>
        <w:t xml:space="preserve"> الفاسدة والباطلة في الشريعة وقانون الأسرة الجزائري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  <w:lang w:bidi="ar-DZ"/>
        </w:rPr>
        <w:t>"</w:t>
      </w: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  <w:lang w:bidi="ar-DZ"/>
        </w:rPr>
        <w:t xml:space="preserve"> ، مجلة الاجتهاد القضائي ، عدد 7 ،</w:t>
      </w:r>
      <w:r w:rsidRPr="00A8749D">
        <w:rPr>
          <w:rFonts w:ascii="Simplified Arabic" w:hAnsi="Simplified Arabic" w:cs="Simplified Arabic" w:hint="cs"/>
          <w:color w:val="000000" w:themeColor="text1"/>
          <w:sz w:val="26"/>
          <w:szCs w:val="26"/>
          <w:rtl/>
          <w:lang w:bidi="ar-DZ"/>
        </w:rPr>
        <w:t xml:space="preserve"> جامعة بسكرة ، </w:t>
      </w:r>
      <w:r w:rsidRPr="00A8749D">
        <w:rPr>
          <w:rFonts w:ascii="Simplified Arabic" w:hAnsi="Simplified Arabic" w:cs="Simplified Arabic"/>
          <w:color w:val="000000" w:themeColor="text1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 w:hint="cs"/>
          <w:color w:val="000000" w:themeColor="text1"/>
          <w:sz w:val="26"/>
          <w:szCs w:val="26"/>
          <w:rtl/>
          <w:lang w:bidi="ar-DZ"/>
        </w:rPr>
        <w:t>سنة 2010</w:t>
      </w:r>
    </w:p>
    <w:p w:rsidR="00980745" w:rsidRPr="00A8749D" w:rsidRDefault="00980745" w:rsidP="00980745">
      <w:pPr>
        <w:pStyle w:val="a7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محمد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محمد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أبو زيد ، " </w:t>
      </w:r>
      <w:r w:rsidRPr="00A8749D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u w:val="single"/>
          <w:rtl/>
          <w:lang w:bidi="ar-DZ"/>
        </w:rPr>
        <w:t>دور التقدم البيولوجي في إثبات النسب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" ، مجلة الحقوق ، الكويت ، عدد 1 ، سنة 1996  </w:t>
      </w:r>
    </w:p>
    <w:p w:rsidR="00980745" w:rsidRPr="00980745" w:rsidRDefault="00980745" w:rsidP="00980745">
      <w:pPr>
        <w:pStyle w:val="a6"/>
        <w:numPr>
          <w:ilvl w:val="0"/>
          <w:numId w:val="2"/>
        </w:num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نادية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تياب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"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DZ"/>
        </w:rPr>
        <w:t>حق النسب والحماية المقررة لمجهولي النسب في القانون الجزائري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"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، مجلة العلوم القانونية والإدارية ، 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جامعة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تلمسان</w:t>
      </w:r>
      <w:r w:rsidRPr="00A8749D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  <w:lang w:bidi="ar-DZ"/>
        </w:rPr>
        <w:t>، عدد 06 ، سنة 2009</w:t>
      </w:r>
    </w:p>
    <w:p w:rsidR="00980745" w:rsidRPr="00980745" w:rsidRDefault="00980745" w:rsidP="00980745">
      <w:pPr>
        <w:bidi/>
        <w:spacing w:line="264" w:lineRule="auto"/>
        <w:jc w:val="both"/>
        <w:rPr>
          <w:rFonts w:ascii="Agency FB" w:hAnsi="Agency FB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4 - </w:t>
      </w:r>
      <w:r w:rsidRPr="00980745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النصوص القانونية :</w:t>
      </w:r>
    </w:p>
    <w:p w:rsidR="00980745" w:rsidRPr="00980745" w:rsidRDefault="0098074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 w:rsidRPr="00980745">
        <w:rPr>
          <w:rFonts w:ascii="Simplified Arabic" w:hAnsi="Simplified Arabic" w:cs="Simplified Arabic"/>
          <w:sz w:val="26"/>
          <w:szCs w:val="26"/>
          <w:rtl/>
        </w:rPr>
        <w:t>الأمر 75-58 المؤرخ في 20 رمضان 1395</w:t>
      </w:r>
      <w:r w:rsidRPr="00980745">
        <w:rPr>
          <w:rFonts w:ascii="Simplified Arabic" w:hAnsi="Simplified Arabic" w:cs="Simplified Arabic"/>
          <w:sz w:val="26"/>
          <w:szCs w:val="26"/>
        </w:rPr>
        <w:t xml:space="preserve"> </w:t>
      </w:r>
      <w:r w:rsidRPr="00980745">
        <w:rPr>
          <w:rFonts w:ascii="Simplified Arabic" w:hAnsi="Simplified Arabic" w:cs="Simplified Arabic"/>
          <w:sz w:val="26"/>
          <w:szCs w:val="26"/>
          <w:rtl/>
        </w:rPr>
        <w:t>، الموافق لـ 26 سبتمبر 1975</w:t>
      </w:r>
      <w:r w:rsidRPr="00980745">
        <w:rPr>
          <w:rFonts w:ascii="Simplified Arabic" w:hAnsi="Simplified Arabic" w:cs="Simplified Arabic"/>
          <w:sz w:val="26"/>
          <w:szCs w:val="26"/>
        </w:rPr>
        <w:t xml:space="preserve"> </w:t>
      </w:r>
      <w:r w:rsidRPr="00980745">
        <w:rPr>
          <w:rFonts w:ascii="Simplified Arabic" w:hAnsi="Simplified Arabic" w:cs="Simplified Arabic"/>
          <w:sz w:val="26"/>
          <w:szCs w:val="26"/>
          <w:rtl/>
        </w:rPr>
        <w:t>، المتضمن القانون المدني الجزائري</w:t>
      </w:r>
      <w:r w:rsidRPr="00980745">
        <w:rPr>
          <w:rFonts w:ascii="Simplified Arabic" w:hAnsi="Simplified Arabic" w:cs="Simplified Arabic"/>
          <w:sz w:val="26"/>
          <w:szCs w:val="26"/>
        </w:rPr>
        <w:t xml:space="preserve"> </w:t>
      </w:r>
      <w:r w:rsidRPr="00980745">
        <w:rPr>
          <w:rFonts w:ascii="Simplified Arabic" w:hAnsi="Simplified Arabic" w:cs="Simplified Arabic"/>
          <w:sz w:val="26"/>
          <w:szCs w:val="26"/>
          <w:rtl/>
        </w:rPr>
        <w:t>،</w:t>
      </w:r>
      <w:r w:rsidRPr="00980745">
        <w:rPr>
          <w:rFonts w:ascii="Simplified Arabic" w:hAnsi="Simplified Arabic" w:cs="Simplified Arabic"/>
          <w:sz w:val="26"/>
          <w:szCs w:val="26"/>
        </w:rPr>
        <w:t xml:space="preserve"> 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>المعدل والمتمم بالقانون رقم 05-10</w:t>
      </w:r>
      <w:r w:rsidRPr="00980745">
        <w:rPr>
          <w:rFonts w:ascii="Simplified Arabic" w:hAnsi="Simplified Arabic" w:cs="Simplified Arabic"/>
          <w:sz w:val="26"/>
          <w:szCs w:val="26"/>
          <w:rtl/>
        </w:rPr>
        <w:t>،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 الصادر بالجريدة الرسمية ، العدد 31 ، المؤرخ في     25 /06/ 2005 .</w:t>
      </w:r>
    </w:p>
    <w:p w:rsidR="00980745" w:rsidRPr="00AE415F" w:rsidRDefault="00980745" w:rsidP="00980745">
      <w:pPr>
        <w:pStyle w:val="a6"/>
        <w:numPr>
          <w:ilvl w:val="0"/>
          <w:numId w:val="2"/>
        </w:numPr>
        <w:bidi/>
        <w:spacing w:after="0" w:line="264" w:lineRule="auto"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E415F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ال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قانون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رقم 84-11 المؤرخ في 9 رمضان عام 1404 الموافق لـ 9 يونيو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سنة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1984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،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المتضمن قانون الأسرة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،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>المعدل والمتمم بالأمر رقم 05/02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، الصادر بالجريدة الرسمية العدد  15،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المؤرخ في </w:t>
      </w:r>
      <w:r>
        <w:rPr>
          <w:rFonts w:ascii="Simplified Arabic" w:hAnsi="Simplified Arabic" w:cs="Simplified Arabic"/>
          <w:sz w:val="26"/>
          <w:szCs w:val="26"/>
          <w:lang w:bidi="ar-DZ"/>
        </w:rPr>
        <w:t>27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/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>0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2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>/2005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.</w:t>
      </w:r>
    </w:p>
    <w:p w:rsidR="00980745" w:rsidRPr="00980745" w:rsidRDefault="0098074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AE415F"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 xml:space="preserve"> </w:t>
      </w:r>
      <w:r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>ال</w:t>
      </w:r>
      <w:r w:rsidRPr="00AE415F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قانون رقم 08-09 المؤرخ في 18 صفر 1429 الموافق لــ 25 فيفري </w:t>
      </w:r>
      <w:r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 xml:space="preserve">سنة </w:t>
      </w:r>
      <w:r w:rsidRPr="00AE415F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2008 ، المتضمن قانون </w:t>
      </w:r>
      <w:r w:rsidRPr="00AE415F"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 xml:space="preserve">  </w:t>
      </w:r>
      <w:r w:rsidRPr="00AE415F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الإجراءات المدنية والإدارية </w:t>
      </w:r>
      <w:r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 xml:space="preserve">، </w:t>
      </w:r>
      <w:r w:rsidRPr="00AE415F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 xml:space="preserve">الصادر بالجريدة الرسمية ، </w:t>
      </w:r>
      <w:r w:rsidRPr="00AE415F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العدد  </w:t>
      </w:r>
      <w:r w:rsidRPr="00AE415F">
        <w:rPr>
          <w:rFonts w:ascii="Simplified Arabic" w:eastAsia="Calibri" w:hAnsi="Simplified Arabic" w:cs="Simplified Arabic"/>
          <w:sz w:val="26"/>
          <w:szCs w:val="26"/>
          <w:rtl/>
          <w:lang w:bidi="ar-DZ"/>
        </w:rPr>
        <w:t>21</w:t>
      </w:r>
      <w:r>
        <w:rPr>
          <w:rFonts w:ascii="Simplified Arabic" w:eastAsia="Calibri" w:hAnsi="Simplified Arabic" w:cs="Simplified Arabic" w:hint="cs"/>
          <w:sz w:val="26"/>
          <w:szCs w:val="26"/>
          <w:rtl/>
          <w:lang w:bidi="ar-DZ"/>
        </w:rPr>
        <w:t xml:space="preserve"> ، المؤرخ </w:t>
      </w:r>
      <w:r>
        <w:rPr>
          <w:rFonts w:ascii="Simplified Arabic" w:hAnsi="Simplified Arabic" w:cs="Simplified Arabic" w:hint="cs"/>
          <w:sz w:val="26"/>
          <w:szCs w:val="26"/>
          <w:rtl/>
          <w:lang w:bidi="ar-DZ"/>
        </w:rPr>
        <w:t>في 23/04/2008</w:t>
      </w:r>
    </w:p>
    <w:p w:rsidR="00980745" w:rsidRPr="00980745" w:rsidRDefault="00980745" w:rsidP="00980745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5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القرارات :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 xml:space="preserve">مجلة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محكمة العليا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غرفة أحوال الشخصية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، قرار رقم : 34137 ، بتاريخ : 08/10/1984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مجلة قضائية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>سنة 1989 ، عدد 4 ،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محكمة العليا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غرفة أحوال الشخصية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، قرار رقم : 34046 ، بتاريخ : 19/11/1984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مجلة قضائية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>سنة 1990 ، عدد 1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قرار رقم : 35087 ، بتاريخ : 17/12/1984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مجلة قضائية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سنة 1990 ، عدد 1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قرار رقم : 35934 ، بتاريخ : 25/02/ 1985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مجلة قضائية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سنة 1992 ، عدد 2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، قرار رقم : 204821 ، بتاريخ : 20/10/1998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>مجلة قضائية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سنة 2001 ، عدد خاص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lastRenderedPageBreak/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قرار رقم : 193825 ، بتاريخ : 19/05/1998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مجلة قضائية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2001 ، عدد خاص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ملف رقم : 210478 ، بتاريخ : 17/11/1998 ، المجلة القضائية سنة 2001 ، عدد خاص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  <w:lang w:bidi="ar-DZ"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  <w:lang w:bidi="ar-DZ"/>
        </w:rPr>
        <w:t xml:space="preserve"> ، ملف رقم : 202430 ، بتاريخ : 15/12/1998 ، المجلة القضائية سنة 2001 ، عدد خاص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>محكمة العليا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>غرفة أحوال الشخصية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،  قرار رقم :  22274، بتاريخ : 15/06/1999 ، </w:t>
      </w:r>
      <w:proofErr w:type="spellStart"/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>إجتهاد</w:t>
      </w:r>
      <w:proofErr w:type="spellEnd"/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قضائي</w:t>
      </w:r>
      <w:r w:rsidR="00980745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>سنة 2001 عدد خاص</w:t>
      </w:r>
    </w:p>
    <w:p w:rsidR="00980745" w:rsidRPr="00980745" w:rsidRDefault="00911CF5" w:rsidP="00980745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DZ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مجلة</w:t>
      </w:r>
      <w:r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محكمة العليا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غرفة أحوال الشخصية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 xml:space="preserve"> ، قرار رقم : 35518 ، بتاريخ</w:t>
      </w:r>
      <w:r w:rsidR="00980745">
        <w:rPr>
          <w:rFonts w:ascii="Simplified Arabic" w:hAnsi="Simplified Arabic" w:cs="Simplified Arabic"/>
          <w:sz w:val="26"/>
          <w:szCs w:val="26"/>
          <w:rtl/>
        </w:rPr>
        <w:t xml:space="preserve"> 05/03/2006 ، المجلة القضائية </w:t>
      </w:r>
      <w:r w:rsidR="00980745" w:rsidRPr="00980745">
        <w:rPr>
          <w:rFonts w:ascii="Simplified Arabic" w:hAnsi="Simplified Arabic" w:cs="Simplified Arabic"/>
          <w:sz w:val="26"/>
          <w:szCs w:val="26"/>
          <w:rtl/>
        </w:rPr>
        <w:t>سنة 2006</w:t>
      </w:r>
      <w:r w:rsidR="00980745" w:rsidRPr="00980745">
        <w:rPr>
          <w:rFonts w:ascii="Simplified Arabic" w:hAnsi="Simplified Arabic" w:cs="Simplified Arabic" w:hint="cs"/>
          <w:sz w:val="26"/>
          <w:szCs w:val="26"/>
          <w:rtl/>
        </w:rPr>
        <w:t xml:space="preserve"> ، عدد 1</w:t>
      </w:r>
    </w:p>
    <w:p w:rsidR="00980745" w:rsidRDefault="005B6FDE" w:rsidP="00B666C0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6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المعاجم :</w:t>
      </w:r>
    </w:p>
    <w:p w:rsidR="005B6FDE" w:rsidRPr="00A8749D" w:rsidRDefault="005B6FDE" w:rsidP="005B6FD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أحمد </w:t>
      </w:r>
      <w:proofErr w:type="spellStart"/>
      <w:r w:rsidRPr="00A8749D">
        <w:rPr>
          <w:rFonts w:ascii="Simplified Arabic" w:hAnsi="Simplified Arabic" w:cs="Simplified Arabic"/>
          <w:sz w:val="26"/>
          <w:szCs w:val="26"/>
          <w:rtl/>
        </w:rPr>
        <w:t>الدردير</w:t>
      </w:r>
      <w:proofErr w:type="spellEnd"/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الشرح الصغير- أقرب المسالك إلى مذهب الإمام مالك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 xml:space="preserve"> ، ج 3 ، د ط ، مؤسسة العصر للمنشورات الإسلامية 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الجزائر ، سنة 1992</w:t>
      </w:r>
    </w:p>
    <w:p w:rsidR="005B6FDE" w:rsidRPr="00A8749D" w:rsidRDefault="005B6FDE" w:rsidP="005B6FDE">
      <w:pPr>
        <w:pStyle w:val="a6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6"/>
          <w:szCs w:val="26"/>
          <w:lang w:bidi="ar-DZ"/>
        </w:rPr>
      </w:pP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>ا</w:t>
      </w:r>
      <w:r w:rsidRPr="00A8749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ل</w:t>
      </w:r>
      <w:r w:rsidRPr="00A8749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معجم الوجيز ، مجمع اللغة العربية بالقاهرة </w:t>
      </w:r>
      <w:r w:rsidRPr="00A8749D">
        <w:rPr>
          <w:rFonts w:ascii="Simplified Arabic" w:hAnsi="Simplified Arabic" w:cs="Simplified Arabic"/>
          <w:sz w:val="26"/>
          <w:szCs w:val="26"/>
          <w:rtl/>
        </w:rPr>
        <w:t>، المطابع الأميرية ، القاهرة ،</w:t>
      </w:r>
      <w:r w:rsidRPr="00A8749D">
        <w:rPr>
          <w:rFonts w:ascii="Simplified Arabic" w:hAnsi="Simplified Arabic" w:cs="Simplified Arabic" w:hint="cs"/>
          <w:sz w:val="26"/>
          <w:szCs w:val="26"/>
          <w:rtl/>
        </w:rPr>
        <w:t xml:space="preserve"> سنة 2005</w:t>
      </w:r>
      <w:bookmarkStart w:id="0" w:name="_GoBack"/>
      <w:bookmarkEnd w:id="0"/>
    </w:p>
    <w:p w:rsidR="005B6FDE" w:rsidRPr="00980745" w:rsidRDefault="005B6FDE" w:rsidP="00B666C0">
      <w:pPr>
        <w:jc w:val="righ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</w:p>
    <w:sectPr w:rsidR="005B6FDE" w:rsidRPr="00980745" w:rsidSect="00270E47">
      <w:headerReference w:type="default" r:id="rId8"/>
      <w:footerReference w:type="default" r:id="rId9"/>
      <w:pgSz w:w="11906" w:h="16838"/>
      <w:pgMar w:top="1134" w:right="1701" w:bottom="1134" w:left="851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876" w:rsidRDefault="00581876" w:rsidP="00D02D83">
      <w:pPr>
        <w:spacing w:after="0" w:line="240" w:lineRule="auto"/>
      </w:pPr>
      <w:r>
        <w:separator/>
      </w:r>
    </w:p>
  </w:endnote>
  <w:endnote w:type="continuationSeparator" w:id="0">
    <w:p w:rsidR="00581876" w:rsidRDefault="00581876" w:rsidP="00D02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4624"/>
      <w:docPartObj>
        <w:docPartGallery w:val="Page Numbers (Bottom of Page)"/>
        <w:docPartUnique/>
      </w:docPartObj>
    </w:sdtPr>
    <w:sdtEndPr/>
    <w:sdtContent>
      <w:p w:rsidR="00270E47" w:rsidRDefault="00EC048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136</w:t>
        </w:r>
        <w:r>
          <w:rPr>
            <w:noProof/>
          </w:rPr>
          <w:fldChar w:fldCharType="end"/>
        </w:r>
      </w:p>
    </w:sdtContent>
  </w:sdt>
  <w:p w:rsidR="00270E47" w:rsidRDefault="00270E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876" w:rsidRDefault="00581876" w:rsidP="00D02D83">
      <w:pPr>
        <w:spacing w:after="0" w:line="240" w:lineRule="auto"/>
      </w:pPr>
      <w:r>
        <w:separator/>
      </w:r>
    </w:p>
  </w:footnote>
  <w:footnote w:type="continuationSeparator" w:id="0">
    <w:p w:rsidR="00581876" w:rsidRDefault="00581876" w:rsidP="00D02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eastAsiaTheme="majorEastAsia" w:hAnsi="Simplified Arabic" w:cs="Simplified Arabic"/>
        <w:b/>
        <w:bCs/>
        <w:sz w:val="32"/>
        <w:szCs w:val="32"/>
      </w:rPr>
      <w:alias w:val="Titre"/>
      <w:id w:val="77738743"/>
      <w:placeholder>
        <w:docPart w:val="71AD3D705CED422D82175192EC05AB2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2D83" w:rsidRPr="00D02D83" w:rsidRDefault="003C7300" w:rsidP="00D02D83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Simplified Arabic" w:eastAsiaTheme="majorEastAsia" w:hAnsi="Simplified Arabic" w:cs="Simplified Arabic"/>
            <w:b/>
            <w:bCs/>
            <w:sz w:val="32"/>
            <w:szCs w:val="32"/>
          </w:rPr>
        </w:pPr>
        <w:r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</w:rPr>
          <w:t>قائمة المصادر والمراجع</w:t>
        </w:r>
        <w:r w:rsidR="00CF1033">
          <w:rPr>
            <w:rFonts w:ascii="Simplified Arabic" w:eastAsiaTheme="majorEastAsia" w:hAnsi="Simplified Arabic" w:cs="Simplified Arabic" w:hint="cs"/>
            <w:b/>
            <w:bCs/>
            <w:sz w:val="32"/>
            <w:szCs w:val="32"/>
            <w:rtl/>
          </w:rPr>
          <w:t xml:space="preserve">                                                                    </w:t>
        </w:r>
        <w:r w:rsidR="00CF1033">
          <w:rPr>
            <w:rFonts w:ascii="Simplified Arabic" w:eastAsiaTheme="majorEastAsia" w:hAnsi="Simplified Arabic" w:cs="Simplified Arabic"/>
            <w:b/>
            <w:bCs/>
            <w:sz w:val="32"/>
            <w:szCs w:val="32"/>
          </w:rPr>
          <w:t xml:space="preserve">  </w:t>
        </w:r>
      </w:p>
    </w:sdtContent>
  </w:sdt>
  <w:p w:rsidR="00D02D83" w:rsidRDefault="00D02D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2597"/>
    <w:multiLevelType w:val="hybridMultilevel"/>
    <w:tmpl w:val="42DED21E"/>
    <w:lvl w:ilvl="0" w:tplc="5106CE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06BF9"/>
    <w:multiLevelType w:val="hybridMultilevel"/>
    <w:tmpl w:val="C1649004"/>
    <w:lvl w:ilvl="0" w:tplc="7E667904">
      <w:start w:val="1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F634E"/>
    <w:multiLevelType w:val="hybridMultilevel"/>
    <w:tmpl w:val="C860C14C"/>
    <w:lvl w:ilvl="0" w:tplc="9FFC24D8">
      <w:start w:val="5"/>
      <w:numFmt w:val="decimal"/>
      <w:lvlText w:val="%1"/>
      <w:lvlJc w:val="left"/>
      <w:pPr>
        <w:ind w:left="8080" w:hanging="12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885" w:hanging="360"/>
      </w:pPr>
    </w:lvl>
    <w:lvl w:ilvl="2" w:tplc="040C001B" w:tentative="1">
      <w:start w:val="1"/>
      <w:numFmt w:val="lowerRoman"/>
      <w:lvlText w:val="%3."/>
      <w:lvlJc w:val="right"/>
      <w:pPr>
        <w:ind w:left="8605" w:hanging="180"/>
      </w:pPr>
    </w:lvl>
    <w:lvl w:ilvl="3" w:tplc="040C000F" w:tentative="1">
      <w:start w:val="1"/>
      <w:numFmt w:val="decimal"/>
      <w:lvlText w:val="%4."/>
      <w:lvlJc w:val="left"/>
      <w:pPr>
        <w:ind w:left="9325" w:hanging="360"/>
      </w:pPr>
    </w:lvl>
    <w:lvl w:ilvl="4" w:tplc="040C0019" w:tentative="1">
      <w:start w:val="1"/>
      <w:numFmt w:val="lowerLetter"/>
      <w:lvlText w:val="%5."/>
      <w:lvlJc w:val="left"/>
      <w:pPr>
        <w:ind w:left="10045" w:hanging="360"/>
      </w:pPr>
    </w:lvl>
    <w:lvl w:ilvl="5" w:tplc="040C001B" w:tentative="1">
      <w:start w:val="1"/>
      <w:numFmt w:val="lowerRoman"/>
      <w:lvlText w:val="%6."/>
      <w:lvlJc w:val="right"/>
      <w:pPr>
        <w:ind w:left="10765" w:hanging="180"/>
      </w:pPr>
    </w:lvl>
    <w:lvl w:ilvl="6" w:tplc="040C000F" w:tentative="1">
      <w:start w:val="1"/>
      <w:numFmt w:val="decimal"/>
      <w:lvlText w:val="%7."/>
      <w:lvlJc w:val="left"/>
      <w:pPr>
        <w:ind w:left="11485" w:hanging="360"/>
      </w:pPr>
    </w:lvl>
    <w:lvl w:ilvl="7" w:tplc="040C0019" w:tentative="1">
      <w:start w:val="1"/>
      <w:numFmt w:val="lowerLetter"/>
      <w:lvlText w:val="%8."/>
      <w:lvlJc w:val="left"/>
      <w:pPr>
        <w:ind w:left="12205" w:hanging="360"/>
      </w:pPr>
    </w:lvl>
    <w:lvl w:ilvl="8" w:tplc="040C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3">
    <w:nsid w:val="1E462AA7"/>
    <w:multiLevelType w:val="hybridMultilevel"/>
    <w:tmpl w:val="C0EA86E0"/>
    <w:lvl w:ilvl="0" w:tplc="A18CEA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E18D7"/>
    <w:multiLevelType w:val="hybridMultilevel"/>
    <w:tmpl w:val="D19AB6E8"/>
    <w:lvl w:ilvl="0" w:tplc="78500E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A0F99"/>
    <w:multiLevelType w:val="hybridMultilevel"/>
    <w:tmpl w:val="D80244BE"/>
    <w:lvl w:ilvl="0" w:tplc="525E3268">
      <w:start w:val="1"/>
      <w:numFmt w:val="arabicAlpha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B3499"/>
    <w:multiLevelType w:val="hybridMultilevel"/>
    <w:tmpl w:val="43E8997A"/>
    <w:lvl w:ilvl="0" w:tplc="1AB602F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C4290"/>
    <w:multiLevelType w:val="hybridMultilevel"/>
    <w:tmpl w:val="E724FEE2"/>
    <w:lvl w:ilvl="0" w:tplc="DAF22C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858F2"/>
    <w:multiLevelType w:val="hybridMultilevel"/>
    <w:tmpl w:val="DB6A2CCC"/>
    <w:lvl w:ilvl="0" w:tplc="77427B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37254"/>
    <w:multiLevelType w:val="hybridMultilevel"/>
    <w:tmpl w:val="E2687426"/>
    <w:lvl w:ilvl="0" w:tplc="525E3268">
      <w:start w:val="1"/>
      <w:numFmt w:val="arabicAlpha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BF47E3"/>
    <w:multiLevelType w:val="hybridMultilevel"/>
    <w:tmpl w:val="6968378A"/>
    <w:lvl w:ilvl="0" w:tplc="FC2CD1C6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D83"/>
    <w:rsid w:val="002125AE"/>
    <w:rsid w:val="00270E47"/>
    <w:rsid w:val="003C7300"/>
    <w:rsid w:val="00572AC9"/>
    <w:rsid w:val="00581876"/>
    <w:rsid w:val="005B6FDE"/>
    <w:rsid w:val="00704861"/>
    <w:rsid w:val="00822FB1"/>
    <w:rsid w:val="00911CF5"/>
    <w:rsid w:val="00980745"/>
    <w:rsid w:val="00A0743F"/>
    <w:rsid w:val="00B666C0"/>
    <w:rsid w:val="00CF1033"/>
    <w:rsid w:val="00D02D83"/>
    <w:rsid w:val="00E22B3F"/>
    <w:rsid w:val="00EC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02D83"/>
  </w:style>
  <w:style w:type="paragraph" w:styleId="a4">
    <w:name w:val="footer"/>
    <w:basedOn w:val="a"/>
    <w:link w:val="Char0"/>
    <w:uiPriority w:val="99"/>
    <w:unhideWhenUsed/>
    <w:rsid w:val="00D02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02D83"/>
  </w:style>
  <w:style w:type="paragraph" w:styleId="a5">
    <w:name w:val="Balloon Text"/>
    <w:basedOn w:val="a"/>
    <w:link w:val="Char1"/>
    <w:uiPriority w:val="99"/>
    <w:semiHidden/>
    <w:unhideWhenUsed/>
    <w:rsid w:val="00D02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D02D8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2D83"/>
    <w:pPr>
      <w:ind w:left="720"/>
      <w:contextualSpacing/>
    </w:pPr>
  </w:style>
  <w:style w:type="paragraph" w:styleId="a7">
    <w:name w:val="footnote text"/>
    <w:basedOn w:val="a"/>
    <w:link w:val="Char2"/>
    <w:uiPriority w:val="99"/>
    <w:unhideWhenUsed/>
    <w:rsid w:val="00D02D83"/>
    <w:pPr>
      <w:spacing w:after="0" w:line="240" w:lineRule="auto"/>
    </w:pPr>
    <w:rPr>
      <w:rFonts w:eastAsiaTheme="minorEastAsia"/>
      <w:sz w:val="20"/>
      <w:szCs w:val="20"/>
      <w:lang w:eastAsia="fr-FR"/>
    </w:rPr>
  </w:style>
  <w:style w:type="character" w:customStyle="1" w:styleId="Char2">
    <w:name w:val="نص حاشية سفلية Char"/>
    <w:basedOn w:val="a0"/>
    <w:link w:val="a7"/>
    <w:uiPriority w:val="99"/>
    <w:rsid w:val="00D02D83"/>
    <w:rPr>
      <w:rFonts w:eastAsiaTheme="minorEastAsia"/>
      <w:sz w:val="20"/>
      <w:szCs w:val="20"/>
      <w:lang w:eastAsia="fr-FR"/>
    </w:rPr>
  </w:style>
  <w:style w:type="character" w:styleId="a8">
    <w:name w:val="Intense Reference"/>
    <w:basedOn w:val="a0"/>
    <w:uiPriority w:val="32"/>
    <w:qFormat/>
    <w:rsid w:val="00980745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AD3D705CED422D82175192EC05AB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BFD5B2-1A0B-403E-94C7-0523A114881F}"/>
      </w:docPartPr>
      <w:docPartBody>
        <w:p w:rsidR="00903A60" w:rsidRDefault="006E58E7" w:rsidP="006E58E7">
          <w:pPr>
            <w:pStyle w:val="71AD3D705CED422D82175192EC05AB2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E58E7"/>
    <w:rsid w:val="00211175"/>
    <w:rsid w:val="00503F04"/>
    <w:rsid w:val="006E58E7"/>
    <w:rsid w:val="0090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AD3D705CED422D82175192EC05AB2D">
    <w:name w:val="71AD3D705CED422D82175192EC05AB2D"/>
    <w:rsid w:val="006E58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1836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                                                                      </dc:title>
  <dc:creator>client</dc:creator>
  <cp:lastModifiedBy>bosbos</cp:lastModifiedBy>
  <cp:revision>7</cp:revision>
  <dcterms:created xsi:type="dcterms:W3CDTF">2016-05-14T17:30:00Z</dcterms:created>
  <dcterms:modified xsi:type="dcterms:W3CDTF">2016-05-15T14:49:00Z</dcterms:modified>
</cp:coreProperties>
</file>